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76" w:before="0" w:after="200"/>
        <w:jc w:val="left"/>
        <w:rPr>
          <w:rFonts w:ascii="Calibri" w:hAnsi="Calibri" w:eastAsia="Calibri"/>
        </w:rPr>
      </w:pPr>
      <w:r>
        <w:rPr>
          <w:rFonts w:eastAsia="Calibri" w:ascii="Calibri" w:hAnsi="Calibri"/>
        </w:rPr>
      </w:r>
    </w:p>
    <w:p>
      <w:pPr>
        <w:pStyle w:val="Normal"/>
        <w:bidi w:val="0"/>
        <w:spacing w:lineRule="auto" w:line="276" w:before="0" w:after="200"/>
        <w:jc w:val="left"/>
        <w:rPr/>
      </w:pPr>
      <w:r>
        <w:rPr>
          <w:rFonts w:eastAsia="Calibri" w:ascii="Calibri" w:hAnsi="Calibri"/>
          <w:b/>
          <w:bCs/>
        </w:rPr>
        <w:t>Atha</w:t>
      </w:r>
      <w:r>
        <w:rPr>
          <w:rFonts w:eastAsia="Calibri" w:ascii="Calibri" w:hAnsi="Calibri"/>
        </w:rPr>
        <w:t xml:space="preserve"> : Maintenant - ce moment (auspicious) </w:t>
      </w:r>
      <w:r>
        <w:rPr>
          <w:rFonts w:eastAsia="Calibri" w:ascii="Calibri" w:hAnsi="Calibri"/>
          <w:b/>
          <w:bCs/>
          <w:i/>
          <w:iCs/>
        </w:rPr>
        <w:t>propice</w:t>
      </w:r>
      <w:r>
        <w:rPr>
          <w:rFonts w:eastAsia="Calibri" w:ascii="Calibri" w:hAnsi="Calibri"/>
        </w:rPr>
        <w:t xml:space="preserve">….Moment de transition </w:t>
      </w:r>
      <w:r>
        <w:rPr>
          <w:rFonts w:eastAsia="Calibri" w:ascii="Calibri" w:hAnsi="Calibri"/>
        </w:rPr>
        <w:t>entre le passé et l’ici maintenant</w:t>
      </w:r>
      <w:r>
        <w:rPr>
          <w:rFonts w:eastAsia="Calibri" w:ascii="Calibri" w:hAnsi="Calibri"/>
        </w:rPr>
        <w:t>. Parmi les mots les plus sacrés d,e</w:t>
      </w:r>
      <w:r>
        <w:rPr>
          <w:rFonts w:eastAsia="Calibri" w:ascii="Calibri" w:hAnsi="Calibri"/>
        </w:rPr>
        <w:t>s écoles de Yoga</w:t>
      </w:r>
      <w:r>
        <w:rPr>
          <w:rFonts w:eastAsia="Calibri" w:ascii="Calibri" w:hAnsi="Calibri"/>
        </w:rPr>
        <w:t xml:space="preserve"> atha signifie un moment de transition. Dans la mythologie hindoue, on considère que le mot « atha » et la vibration « aum » sont sortis de la gorge du Créateur au moment de la création.</w:t>
      </w:r>
    </w:p>
    <w:p>
      <w:pPr>
        <w:pStyle w:val="Normal"/>
        <w:bidi w:val="0"/>
        <w:spacing w:lineRule="auto" w:line="276" w:before="0" w:after="200"/>
        <w:jc w:val="left"/>
        <w:rPr/>
      </w:pPr>
      <w:r>
        <w:rPr>
          <w:rFonts w:eastAsia="Calibri" w:ascii="Calibri" w:hAnsi="Calibri"/>
          <w:b/>
          <w:bCs/>
        </w:rPr>
        <w:t>Yoga</w:t>
      </w:r>
      <w:r>
        <w:rPr>
          <w:rFonts w:eastAsia="Calibri" w:ascii="Calibri" w:hAnsi="Calibri"/>
        </w:rPr>
        <w:t xml:space="preserve"> : </w:t>
      </w:r>
      <w:r>
        <w:rPr>
          <w:rFonts w:eastAsia="Calibri" w:ascii="Calibri" w:hAnsi="Calibri"/>
        </w:rPr>
        <w:t>L</w:t>
      </w:r>
      <w:r>
        <w:rPr>
          <w:rFonts w:eastAsia="Calibri" w:ascii="Calibri" w:hAnsi="Calibri"/>
          <w:i/>
          <w:iCs/>
        </w:rPr>
        <w:t>’union</w:t>
      </w:r>
      <w:r>
        <w:rPr>
          <w:rFonts w:eastAsia="Calibri" w:ascii="Calibri" w:hAnsi="Calibri"/>
          <w:i/>
          <w:iCs/>
        </w:rPr>
        <w:t xml:space="preserve"> totale</w:t>
      </w:r>
      <w:r>
        <w:rPr>
          <w:rFonts w:eastAsia="Calibri" w:ascii="Calibri" w:hAnsi="Calibri"/>
        </w:rPr>
        <w:t xml:space="preserve">. Deux racines de mots Yoga sont acceptées : </w:t>
      </w:r>
      <w:r>
        <w:rPr>
          <w:rFonts w:eastAsia="Calibri" w:ascii="Calibri" w:hAnsi="Calibri"/>
          <w:b/>
          <w:bCs/>
          <w:i/>
          <w:iCs/>
        </w:rPr>
        <w:t>yujir</w:t>
      </w:r>
      <w:r>
        <w:rPr>
          <w:rFonts w:eastAsia="Calibri" w:ascii="Calibri" w:hAnsi="Calibri"/>
        </w:rPr>
        <w:t xml:space="preserve"> et </w:t>
      </w:r>
      <w:r>
        <w:rPr>
          <w:rFonts w:eastAsia="Calibri" w:ascii="Calibri" w:hAnsi="Calibri"/>
          <w:b/>
          <w:bCs/>
          <w:i/>
          <w:iCs/>
        </w:rPr>
        <w:t>yuj samadhau</w:t>
      </w:r>
      <w:r>
        <w:rPr>
          <w:rFonts w:eastAsia="Calibri" w:ascii="Calibri" w:hAnsi="Calibri"/>
        </w:rPr>
        <w:t xml:space="preserve">. La racine </w:t>
      </w:r>
      <w:r>
        <w:rPr>
          <w:rFonts w:eastAsia="Calibri" w:ascii="Calibri" w:hAnsi="Calibri"/>
          <w:b/>
          <w:bCs/>
          <w:i/>
          <w:iCs/>
        </w:rPr>
        <w:t>yujir</w:t>
      </w:r>
      <w:r>
        <w:rPr>
          <w:rFonts w:eastAsia="Calibri" w:ascii="Calibri" w:hAnsi="Calibri"/>
        </w:rPr>
        <w:t xml:space="preserve"> est plus récente (environ 5ème siècle de l’ère commune) et veut dire, «rejoindre, mettre au joug, l’union ». </w:t>
      </w:r>
      <w:r>
        <w:rPr>
          <w:rFonts w:eastAsia="Calibri" w:ascii="Calibri" w:hAnsi="Calibri"/>
        </w:rPr>
        <w:t>Dans ce tout premier Sutra (graine)</w:t>
      </w:r>
      <w:r>
        <w:rPr>
          <w:rFonts w:eastAsia="Calibri" w:ascii="Calibri" w:hAnsi="Calibri"/>
        </w:rPr>
        <w:t>, ce mot signifie l’</w:t>
      </w:r>
      <w:r>
        <w:rPr>
          <w:rFonts w:eastAsia="Calibri" w:ascii="Calibri" w:hAnsi="Calibri"/>
          <w:b/>
          <w:bCs/>
          <w:i/>
          <w:iCs/>
        </w:rPr>
        <w:t>union</w:t>
      </w:r>
      <w:r>
        <w:rPr>
          <w:rFonts w:eastAsia="Calibri" w:ascii="Calibri" w:hAnsi="Calibri"/>
        </w:rPr>
        <w:t> </w:t>
      </w:r>
    </w:p>
    <w:p>
      <w:pPr>
        <w:pStyle w:val="Normal"/>
        <w:bidi w:val="0"/>
        <w:spacing w:lineRule="auto" w:line="276" w:before="0" w:after="200"/>
        <w:jc w:val="left"/>
        <w:rPr/>
      </w:pPr>
      <w:r>
        <w:rPr>
          <w:rFonts w:eastAsia="Calibri" w:ascii="Calibri" w:hAnsi="Calibri"/>
        </w:rPr>
        <w:t>- entre l’individu et Brahman (Dieu/celui qui s’étend). Cependant, dans le contexte des Yoga Sutras, c’est plutôt l’étymologie classique de « yuj samadhau » qui est le plus souvent accepté. Traduit littéralement, ce mot signifie : « la concentration intense qui amène à l’absorption totale ».</w:t>
      </w:r>
    </w:p>
    <w:p>
      <w:pPr>
        <w:pStyle w:val="Normal"/>
        <w:bidi w:val="0"/>
        <w:spacing w:lineRule="auto" w:line="276" w:before="0" w:after="200"/>
        <w:jc w:val="left"/>
        <w:rPr/>
      </w:pPr>
      <w:r>
        <w:rPr>
          <w:rFonts w:eastAsia="Calibri" w:ascii="Calibri" w:hAnsi="Calibri"/>
        </w:rPr>
        <w:t xml:space="preserve">- </w:t>
      </w:r>
      <w:r>
        <w:rPr>
          <w:rFonts w:eastAsia="Calibri" w:ascii="Calibri" w:hAnsi="Calibri"/>
        </w:rPr>
        <w:t xml:space="preserve">entre </w:t>
      </w:r>
      <w:r>
        <w:rPr>
          <w:rFonts w:eastAsia="Calibri" w:ascii="Calibri" w:hAnsi="Calibri"/>
        </w:rPr>
        <w:t>le dualism en non dualism...</w:t>
      </w:r>
    </w:p>
    <w:p>
      <w:pPr>
        <w:pStyle w:val="Normal"/>
        <w:bidi w:val="0"/>
        <w:spacing w:lineRule="auto" w:line="276" w:before="0" w:after="200"/>
        <w:jc w:val="left"/>
        <w:rPr/>
      </w:pPr>
      <w:r>
        <w:rPr>
          <w:rFonts w:eastAsia="Calibri" w:ascii="Calibri" w:hAnsi="Calibri"/>
        </w:rPr>
        <w:t xml:space="preserve">Anuśāsanam : Instruction de la discipline. Anuśāsanam vient du préfixe « </w:t>
      </w:r>
      <w:r>
        <w:rPr>
          <w:rFonts w:eastAsia="Calibri" w:ascii="Calibri" w:hAnsi="Calibri"/>
          <w:b/>
          <w:bCs/>
          <w:i/>
          <w:iCs/>
        </w:rPr>
        <w:t>anu</w:t>
      </w:r>
      <w:r>
        <w:rPr>
          <w:rFonts w:eastAsia="Calibri" w:ascii="Calibri" w:hAnsi="Calibri"/>
        </w:rPr>
        <w:t xml:space="preserve"> » qui indique que quelque chose précédait (</w:t>
      </w:r>
      <w:r>
        <w:rPr>
          <w:rFonts w:eastAsia="Calibri" w:ascii="Calibri" w:hAnsi="Calibri"/>
        </w:rPr>
        <w:t xml:space="preserve">un </w:t>
      </w:r>
      <w:r>
        <w:rPr>
          <w:rFonts w:eastAsia="Calibri" w:ascii="Calibri" w:hAnsi="Calibri"/>
          <w:i/>
          <w:iCs/>
        </w:rPr>
        <w:t>avant</w:t>
      </w:r>
      <w:r>
        <w:rPr>
          <w:rFonts w:eastAsia="Calibri" w:ascii="Calibri" w:hAnsi="Calibri"/>
        </w:rPr>
        <w:t xml:space="preserve">) ce qui va être enseigné, et du verbe « </w:t>
      </w:r>
      <w:r>
        <w:rPr>
          <w:rFonts w:eastAsia="Calibri" w:ascii="Calibri" w:hAnsi="Calibri"/>
          <w:b/>
          <w:bCs/>
          <w:i/>
          <w:iCs/>
        </w:rPr>
        <w:t>shas</w:t>
      </w:r>
      <w:r>
        <w:rPr>
          <w:rFonts w:eastAsia="Calibri" w:ascii="Calibri" w:hAnsi="Calibri"/>
        </w:rPr>
        <w:t xml:space="preserve"> » que l’on</w:t>
      </w:r>
      <w:r>
        <w:rPr>
          <w:rFonts w:eastAsia="Calibri" w:ascii="Calibri" w:hAnsi="Calibri"/>
          <w:i/>
          <w:iCs/>
        </w:rPr>
        <w:t xml:space="preserve"> pourrait traduire </w:t>
      </w:r>
      <w:r>
        <w:rPr>
          <w:rFonts w:eastAsia="Calibri" w:ascii="Calibri" w:hAnsi="Calibri"/>
        </w:rPr>
        <w:t xml:space="preserve">comme « </w:t>
      </w:r>
      <w:r>
        <w:rPr>
          <w:rFonts w:eastAsia="Calibri" w:ascii="Calibri" w:hAnsi="Calibri"/>
          <w:i/>
          <w:iCs/>
        </w:rPr>
        <w:t>enseigner avec discipline</w:t>
      </w:r>
      <w:r>
        <w:rPr>
          <w:rFonts w:eastAsia="Calibri" w:ascii="Calibri" w:hAnsi="Calibri"/>
        </w:rPr>
        <w:t xml:space="preserve"> ». Dans ce contexte, anuśāsanam veut dire que l’instruction de la discipline de Yoga devrait suivre les préceptes et les traditions qui étaient déjà enseignés auparavant.</w:t>
      </w:r>
    </w:p>
    <w:p>
      <w:pPr>
        <w:pStyle w:val="Normal"/>
        <w:bidi w:val="0"/>
        <w:spacing w:lineRule="auto" w:line="276" w:before="0" w:after="200"/>
        <w:jc w:val="left"/>
        <w:rPr/>
      </w:pPr>
      <w:r>
        <w:rPr>
          <w:rFonts w:eastAsia="Calibri" w:ascii="Calibri" w:hAnsi="Calibri"/>
        </w:rPr>
        <w:t>Les Yoga Sutras de Pantanjali commencent par cette phrase, cet aphorisme</w:t>
      </w:r>
    </w:p>
    <w:p>
      <w:pPr>
        <w:pStyle w:val="Normal"/>
        <w:bidi w:val="0"/>
        <w:spacing w:lineRule="auto" w:line="276" w:before="0" w:after="200"/>
        <w:jc w:val="left"/>
        <w:rPr/>
      </w:pPr>
      <w:r>
        <w:rPr>
          <w:rFonts w:eastAsia="Calibri" w:ascii="Calibri" w:hAnsi="Calibri"/>
        </w:rPr>
        <w:t>En mettant cette phrase en action, on pourrait dire, « à ce moment propice, la pratique de yoga aura lieu en suivant les enseignements ; avec de la discipline »</w:t>
      </w:r>
    </w:p>
    <w:p>
      <w:pPr>
        <w:pStyle w:val="Normal"/>
        <w:bidi w:val="0"/>
        <w:spacing w:lineRule="auto" w:line="276" w:before="0" w:after="200"/>
        <w:jc w:val="left"/>
        <w:rPr/>
      </w:pPr>
      <w:r>
        <w:rPr>
          <w:rFonts w:eastAsia="Calibri" w:ascii="Calibri" w:hAnsi="Calibri"/>
        </w:rPr>
        <w:t xml:space="preserve">J'utilise cet aphorisme comme une invocation avant de prendre ou donner un cours de yoga.   </w:t>
      </w:r>
    </w:p>
    <w:p>
      <w:pPr>
        <w:pStyle w:val="Normal"/>
        <w:bidi w:val="0"/>
        <w:spacing w:lineRule="auto" w:line="276" w:before="0" w:after="200"/>
        <w:jc w:val="left"/>
        <w:rPr>
          <w:rFonts w:ascii="Calibri" w:hAnsi="Calibri" w:eastAsia="Calibri"/>
        </w:rPr>
      </w:pPr>
      <w:r>
        <w:rPr/>
        <mc:AlternateContent>
          <mc:Choice Requires="wps">
            <w:drawing>
              <wp:anchor behindDoc="0" distT="0" distB="0" distL="0" distR="0" simplePos="0" locked="0" layoutInCell="0" allowOverlap="1" relativeHeight="2">
                <wp:simplePos x="0" y="0"/>
                <wp:positionH relativeFrom="column">
                  <wp:posOffset>1076325</wp:posOffset>
                </wp:positionH>
                <wp:positionV relativeFrom="paragraph">
                  <wp:posOffset>-12700</wp:posOffset>
                </wp:positionV>
                <wp:extent cx="3211830" cy="5080"/>
                <wp:effectExtent l="635" t="635" r="635" b="635"/>
                <wp:wrapNone/>
                <wp:docPr id="1" name="Ligne 1"/>
                <a:graphic xmlns:a="http://schemas.openxmlformats.org/drawingml/2006/main">
                  <a:graphicData uri="http://schemas.microsoft.com/office/word/2010/wordprocessingShape">
                    <wps:wsp>
                      <wps:cNvSpPr/>
                      <wps:spPr>
                        <a:xfrm flipV="1">
                          <a:off x="0" y="0"/>
                          <a:ext cx="3211920" cy="504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84.75pt,-1pt" to="337.6pt,-0.65pt" ID="Ligne 1" stroked="t" o:allowincell="f" style="position:absolute;flip:y">
                <v:stroke color="#3465a4" joinstyle="round" endcap="flat"/>
                <v:fill o:detectmouseclick="t" on="false"/>
                <w10:wrap type="none"/>
              </v:line>
            </w:pict>
          </mc:Fallback>
        </mc:AlternateContent>
      </w:r>
    </w:p>
    <w:p>
      <w:pPr>
        <w:pStyle w:val="Normal"/>
        <w:bidi w:val="0"/>
        <w:spacing w:lineRule="auto" w:line="276" w:before="0" w:after="200"/>
        <w:jc w:val="left"/>
        <w:rPr/>
      </w:pPr>
      <w:r>
        <w:rPr>
          <w:rFonts w:eastAsia="Calibri" w:ascii="Calibri" w:hAnsi="Calibri"/>
          <w:b/>
          <w:bCs/>
          <w:i w:val="false"/>
        </w:rPr>
        <w:t>Atha</w:t>
      </w:r>
      <w:r>
        <w:rPr>
          <w:rFonts w:eastAsia="Calibri" w:ascii="Calibri" w:hAnsi="Calibri"/>
          <w:i w:val="false"/>
        </w:rPr>
        <w:t xml:space="preserve">: Now – </w:t>
      </w:r>
      <w:r>
        <w:rPr>
          <w:rFonts w:eastAsia="Calibri" w:ascii="Calibri" w:hAnsi="Calibri"/>
          <w:i w:val="false"/>
        </w:rPr>
        <w:t xml:space="preserve">at </w:t>
      </w:r>
      <w:r>
        <w:rPr>
          <w:rFonts w:eastAsia="Calibri" w:ascii="Calibri" w:hAnsi="Calibri"/>
          <w:i w:val="false"/>
        </w:rPr>
        <w:t>this (auspicious) auspicious moment….</w:t>
      </w:r>
      <w:r>
        <w:rPr>
          <w:rFonts w:eastAsia="Calibri" w:ascii="Calibri" w:hAnsi="Calibri"/>
          <w:i w:val="false"/>
        </w:rPr>
        <w:t>a m</w:t>
      </w:r>
      <w:r>
        <w:rPr>
          <w:rFonts w:eastAsia="Calibri" w:ascii="Calibri" w:hAnsi="Calibri"/>
          <w:i w:val="false"/>
        </w:rPr>
        <w:t xml:space="preserve">oment of </w:t>
      </w:r>
      <w:r>
        <w:rPr>
          <w:rFonts w:eastAsia="Calibri" w:ascii="Calibri" w:hAnsi="Calibri"/>
          <w:b/>
          <w:bCs/>
          <w:i/>
          <w:iCs/>
        </w:rPr>
        <w:t>transition</w:t>
      </w:r>
      <w:r>
        <w:rPr>
          <w:rFonts w:eastAsia="Calibri" w:ascii="Calibri" w:hAnsi="Calibri"/>
          <w:i w:val="false"/>
        </w:rPr>
        <w:t xml:space="preserve"> between the </w:t>
      </w:r>
      <w:r>
        <w:rPr>
          <w:rFonts w:eastAsia="Calibri" w:ascii="Calibri" w:hAnsi="Calibri"/>
          <w:b/>
          <w:bCs/>
          <w:i/>
          <w:iCs/>
        </w:rPr>
        <w:t>past</w:t>
      </w:r>
      <w:r>
        <w:rPr>
          <w:rFonts w:eastAsia="Calibri" w:ascii="Calibri" w:hAnsi="Calibri"/>
          <w:i w:val="false"/>
        </w:rPr>
        <w:t xml:space="preserve"> and the </w:t>
      </w:r>
      <w:r>
        <w:rPr>
          <w:rFonts w:eastAsia="Calibri" w:ascii="Calibri" w:hAnsi="Calibri"/>
          <w:b/>
          <w:bCs/>
          <w:i/>
          <w:iCs/>
        </w:rPr>
        <w:t>here and now</w:t>
      </w:r>
      <w:r>
        <w:rPr>
          <w:rFonts w:eastAsia="Calibri" w:ascii="Calibri" w:hAnsi="Calibri"/>
          <w:i w:val="false"/>
        </w:rPr>
        <w:t xml:space="preserve">. Among the most sacred words of the schools of Yoga </w:t>
      </w:r>
      <w:r>
        <w:rPr>
          <w:rFonts w:eastAsia="Calibri" w:ascii="Calibri" w:hAnsi="Calibri"/>
          <w:b/>
          <w:bCs/>
          <w:i/>
          <w:iCs/>
        </w:rPr>
        <w:t>atha</w:t>
      </w:r>
      <w:r>
        <w:rPr>
          <w:rFonts w:eastAsia="Calibri" w:ascii="Calibri" w:hAnsi="Calibri"/>
          <w:i w:val="false"/>
        </w:rPr>
        <w:t xml:space="preserve"> signifies a moment of transition. In Hindu mythology, the word “atha” and the vibration “aum” are considered to have come out of the throat of the Creator at the time of creation.</w:t>
      </w:r>
    </w:p>
    <w:p>
      <w:pPr>
        <w:pStyle w:val="Normal"/>
        <w:bidi w:val="0"/>
        <w:spacing w:lineRule="auto" w:line="276" w:before="0" w:after="200"/>
        <w:jc w:val="left"/>
        <w:rPr/>
      </w:pPr>
      <w:r>
        <w:rPr>
          <w:rFonts w:eastAsia="Calibri" w:ascii="Calibri" w:hAnsi="Calibri"/>
          <w:b/>
          <w:bCs/>
          <w:i/>
          <w:iCs/>
          <w:u w:val="single"/>
        </w:rPr>
        <w:t>Yoga</w:t>
      </w:r>
      <w:r>
        <w:rPr>
          <w:rFonts w:eastAsia="Calibri" w:ascii="Calibri" w:hAnsi="Calibri"/>
          <w:i w:val="false"/>
        </w:rPr>
        <w:t xml:space="preserve">: Total union. Two roots of Yoga words are accepted: </w:t>
      </w:r>
      <w:r>
        <w:rPr>
          <w:rFonts w:eastAsia="Calibri" w:ascii="Calibri" w:hAnsi="Calibri"/>
          <w:b/>
          <w:bCs/>
          <w:i/>
          <w:iCs/>
        </w:rPr>
        <w:t>yujir</w:t>
      </w:r>
      <w:r>
        <w:rPr>
          <w:rFonts w:eastAsia="Calibri" w:ascii="Calibri" w:hAnsi="Calibri"/>
          <w:i w:val="false"/>
        </w:rPr>
        <w:t xml:space="preserve"> and </w:t>
      </w:r>
      <w:r>
        <w:rPr>
          <w:rFonts w:eastAsia="Calibri" w:ascii="Calibri" w:hAnsi="Calibri"/>
          <w:b/>
          <w:bCs/>
          <w:i/>
          <w:iCs/>
        </w:rPr>
        <w:t>yuj samadhau</w:t>
      </w:r>
      <w:r>
        <w:rPr>
          <w:rFonts w:eastAsia="Calibri" w:ascii="Calibri" w:hAnsi="Calibri"/>
          <w:i w:val="false"/>
        </w:rPr>
        <w:t xml:space="preserve">. The </w:t>
      </w:r>
      <w:r>
        <w:rPr>
          <w:rFonts w:eastAsia="Calibri" w:ascii="Calibri" w:hAnsi="Calibri"/>
          <w:b/>
          <w:bCs/>
          <w:i/>
          <w:iCs/>
        </w:rPr>
        <w:t>root yujir</w:t>
      </w:r>
      <w:r>
        <w:rPr>
          <w:rFonts w:eastAsia="Calibri" w:ascii="Calibri" w:hAnsi="Calibri"/>
          <w:i w:val="false"/>
        </w:rPr>
        <w:t xml:space="preserve"> is more recent (about 5th century CE) and means, "to join, to yoke, the union". </w:t>
      </w:r>
      <w:r>
        <w:rPr>
          <w:rFonts w:eastAsia="Calibri" w:ascii="Calibri" w:hAnsi="Calibri"/>
          <w:i w:val="false"/>
        </w:rPr>
        <w:t>So, i</w:t>
      </w:r>
      <w:r>
        <w:rPr>
          <w:rFonts w:eastAsia="Calibri" w:ascii="Calibri" w:hAnsi="Calibri"/>
          <w:i w:val="false"/>
        </w:rPr>
        <w:t xml:space="preserve">n this </w:t>
      </w:r>
      <w:r>
        <w:rPr>
          <w:rFonts w:eastAsia="Calibri" w:ascii="Calibri" w:hAnsi="Calibri"/>
          <w:b/>
          <w:bCs/>
          <w:i/>
          <w:iCs/>
        </w:rPr>
        <w:t>very first Sutra (seed)</w:t>
      </w:r>
      <w:r>
        <w:rPr>
          <w:rFonts w:eastAsia="Calibri" w:ascii="Calibri" w:hAnsi="Calibri"/>
          <w:i w:val="false"/>
        </w:rPr>
        <w:t xml:space="preserve">, this word means </w:t>
      </w:r>
      <w:r>
        <w:rPr>
          <w:rFonts w:eastAsia="Calibri" w:ascii="Calibri" w:hAnsi="Calibri"/>
          <w:b/>
          <w:bCs/>
          <w:i/>
          <w:iCs/>
        </w:rPr>
        <w:t>union :</w:t>
      </w:r>
    </w:p>
    <w:p>
      <w:pPr>
        <w:pStyle w:val="Normal"/>
        <w:bidi w:val="0"/>
        <w:spacing w:lineRule="auto" w:line="276" w:before="0" w:after="200"/>
        <w:jc w:val="left"/>
        <w:rPr/>
      </w:pPr>
      <w:r>
        <w:rPr>
          <w:rFonts w:eastAsia="Calibri" w:ascii="Calibri" w:hAnsi="Calibri"/>
          <w:i w:val="false"/>
        </w:rPr>
        <w:t xml:space="preserve">- between the individual and Brahman ( the one who extends). However, in the context of the Yoga Sutras, it is rather the classical etymology of "yuj samadhau" which is most often accepted. Literally translated, this word means: “the intense </w:t>
      </w:r>
      <w:r>
        <w:rPr>
          <w:rFonts w:eastAsia="Calibri" w:ascii="Calibri" w:hAnsi="Calibri"/>
          <w:i/>
          <w:iCs/>
        </w:rPr>
        <w:t>concentration</w:t>
      </w:r>
      <w:r>
        <w:rPr>
          <w:rFonts w:eastAsia="Calibri" w:ascii="Calibri" w:hAnsi="Calibri"/>
          <w:i w:val="false"/>
        </w:rPr>
        <w:t xml:space="preserve"> which leads to total </w:t>
      </w:r>
      <w:r>
        <w:rPr>
          <w:rFonts w:eastAsia="Calibri" w:ascii="Calibri" w:hAnsi="Calibri"/>
          <w:i/>
          <w:iCs/>
        </w:rPr>
        <w:t>absorption</w:t>
      </w:r>
      <w:r>
        <w:rPr>
          <w:rFonts w:eastAsia="Calibri" w:ascii="Calibri" w:hAnsi="Calibri"/>
          <w:i w:val="false"/>
        </w:rPr>
        <w:t>”.</w:t>
      </w:r>
    </w:p>
    <w:p>
      <w:pPr>
        <w:pStyle w:val="Normal"/>
        <w:bidi w:val="0"/>
        <w:spacing w:lineRule="auto" w:line="276" w:before="0" w:after="200"/>
        <w:jc w:val="left"/>
        <w:rPr/>
      </w:pPr>
      <w:r>
        <w:rPr>
          <w:rFonts w:eastAsia="Calibri" w:ascii="Calibri" w:hAnsi="Calibri"/>
          <w:i w:val="false"/>
        </w:rPr>
        <w:t xml:space="preserve">- between </w:t>
      </w:r>
      <w:r>
        <w:rPr>
          <w:rFonts w:eastAsia="Calibri" w:ascii="Calibri" w:hAnsi="Calibri"/>
          <w:b/>
          <w:bCs/>
          <w:i/>
          <w:iCs/>
        </w:rPr>
        <w:t>dualism</w:t>
      </w:r>
      <w:r>
        <w:rPr>
          <w:rFonts w:eastAsia="Calibri" w:ascii="Calibri" w:hAnsi="Calibri"/>
          <w:i w:val="false"/>
        </w:rPr>
        <w:t xml:space="preserve"> and </w:t>
      </w:r>
      <w:r>
        <w:rPr>
          <w:rFonts w:eastAsia="Calibri" w:ascii="Calibri" w:hAnsi="Calibri"/>
          <w:b/>
          <w:bCs/>
          <w:i/>
          <w:iCs/>
        </w:rPr>
        <w:t>non-dualism</w:t>
      </w:r>
      <w:r>
        <w:rPr>
          <w:rFonts w:eastAsia="Calibri" w:ascii="Calibri" w:hAnsi="Calibri"/>
          <w:i w:val="false"/>
        </w:rPr>
        <w:t>...</w:t>
      </w:r>
    </w:p>
    <w:p>
      <w:pPr>
        <w:pStyle w:val="Normal"/>
        <w:bidi w:val="0"/>
        <w:spacing w:lineRule="auto" w:line="276" w:before="0" w:after="200"/>
        <w:jc w:val="left"/>
        <w:rPr/>
      </w:pPr>
      <w:r>
        <w:rPr>
          <w:rFonts w:eastAsia="Calibri" w:ascii="Calibri" w:hAnsi="Calibri"/>
          <w:b/>
          <w:bCs/>
          <w:i/>
          <w:iCs/>
        </w:rPr>
        <w:t>Anuśāsanam</w:t>
      </w:r>
      <w:r>
        <w:rPr>
          <w:rFonts w:eastAsia="Calibri" w:ascii="Calibri" w:hAnsi="Calibri"/>
          <w:i w:val="false"/>
        </w:rPr>
        <w:t xml:space="preserve">: Instruction of discipline. Anuśāsanam comes from the </w:t>
      </w:r>
      <w:r>
        <w:rPr>
          <w:rFonts w:eastAsia="Calibri" w:ascii="Calibri" w:hAnsi="Calibri"/>
          <w:b/>
          <w:bCs/>
          <w:i/>
          <w:iCs/>
        </w:rPr>
        <w:t>prefix “anu”</w:t>
      </w:r>
      <w:r>
        <w:rPr>
          <w:rFonts w:eastAsia="Calibri" w:ascii="Calibri" w:hAnsi="Calibri"/>
          <w:i w:val="false"/>
        </w:rPr>
        <w:t xml:space="preserve"> which indicates that something preceded (a before) what is going to be taught, and from the </w:t>
      </w:r>
      <w:r>
        <w:rPr>
          <w:rFonts w:eastAsia="Calibri" w:ascii="Calibri" w:hAnsi="Calibri"/>
          <w:b/>
          <w:bCs/>
          <w:i/>
          <w:iCs/>
        </w:rPr>
        <w:t xml:space="preserve">verb “shas” </w:t>
      </w:r>
      <w:r>
        <w:rPr>
          <w:rFonts w:eastAsia="Calibri" w:ascii="Calibri" w:hAnsi="Calibri"/>
          <w:i w:val="false"/>
        </w:rPr>
        <w:t>which could be translated as “teach with discipline”. In this context, anuśāsanam means that the instruction of the discipline of Yoga should follow the precepts and traditions that were already taught before.</w:t>
      </w:r>
    </w:p>
    <w:p>
      <w:pPr>
        <w:pStyle w:val="Normal"/>
        <w:bidi w:val="0"/>
        <w:spacing w:lineRule="auto" w:line="276" w:before="0" w:after="200"/>
        <w:jc w:val="left"/>
        <w:rPr/>
      </w:pPr>
      <w:r>
        <w:rPr>
          <w:rFonts w:eastAsia="Calibri" w:ascii="Calibri" w:hAnsi="Calibri"/>
          <w:i w:val="false"/>
        </w:rPr>
        <w:t>Pantanjali's Yoga Sutras begin with this phrase, this aphorism</w:t>
      </w:r>
    </w:p>
    <w:p>
      <w:pPr>
        <w:pStyle w:val="Normal"/>
        <w:bidi w:val="0"/>
        <w:spacing w:lineRule="auto" w:line="276" w:before="0" w:after="200"/>
        <w:jc w:val="left"/>
        <w:rPr/>
      </w:pPr>
      <w:r>
        <w:rPr>
          <w:rFonts w:eastAsia="Calibri" w:ascii="Calibri" w:hAnsi="Calibri"/>
          <w:i w:val="false"/>
        </w:rPr>
        <w:t>Putting this phrase into action, one could say, “At this auspicious m</w:t>
      </w:r>
      <w:r>
        <w:rPr>
          <w:rFonts w:eastAsia="Calibri" w:ascii="Calibri" w:hAnsi="Calibri"/>
          <w:i w:val="false"/>
        </w:rPr>
        <w:t>oment</w:t>
      </w:r>
      <w:r>
        <w:rPr>
          <w:rFonts w:eastAsia="Calibri" w:ascii="Calibri" w:hAnsi="Calibri"/>
          <w:i w:val="false"/>
        </w:rPr>
        <w:t xml:space="preserve">, yoga practice will take place, following the teachings; </w:t>
      </w:r>
      <w:r>
        <w:rPr>
          <w:rFonts w:eastAsia="Calibri" w:ascii="Calibri" w:hAnsi="Calibri"/>
          <w:i w:val="false"/>
        </w:rPr>
        <w:t xml:space="preserve">and </w:t>
      </w:r>
      <w:r>
        <w:rPr>
          <w:rFonts w:eastAsia="Calibri" w:ascii="Calibri" w:hAnsi="Calibri"/>
          <w:i w:val="false"/>
        </w:rPr>
        <w:t>with discipline"</w:t>
      </w:r>
    </w:p>
    <w:p>
      <w:pPr>
        <w:pStyle w:val="Normal"/>
        <w:bidi w:val="0"/>
        <w:spacing w:lineRule="auto" w:line="276" w:before="0" w:after="200"/>
        <w:jc w:val="left"/>
        <w:rPr>
          <w:b/>
          <w:b/>
          <w:bCs/>
          <w:i/>
          <w:i/>
          <w:iCs/>
        </w:rPr>
      </w:pPr>
      <w:r>
        <w:rPr>
          <w:rFonts w:eastAsia="Calibri" w:ascii="Calibri" w:hAnsi="Calibri"/>
          <w:b/>
          <w:bCs/>
          <w:i/>
          <w:iCs/>
        </w:rPr>
        <w:t>I use this aphorism as an invocation before taking or giving a yoga class.</w:t>
      </w:r>
    </w:p>
    <w:sectPr>
      <w:footerReference w:type="default" r:id="rId2"/>
      <w:type w:val="nextPage"/>
      <w:pgSz w:w="12240" w:h="15840"/>
      <w:pgMar w:left="1800" w:right="1800" w:gutter="0" w:header="0" w:top="1440" w:footer="1440" w:bottom="2275"/>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libri">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depage"/>
      <w:widowControl w:val="false"/>
      <w:suppressAutoHyphens w:val="true"/>
      <w:bidi w:val="0"/>
      <w:jc w:val="left"/>
      <w:rPr>
        <w:b/>
        <w:b/>
        <w:bCs/>
        <w:i/>
        <w:i/>
        <w:iCs/>
      </w:rPr>
    </w:pPr>
    <w:r>
      <w:rPr>
        <w:rFonts w:eastAsia="Liberation Serif"/>
        <w:b/>
        <w:bCs/>
        <w:i/>
        <w:iCs/>
        <w:color w:val="auto"/>
        <w:kern w:val="2"/>
        <w:sz w:val="24"/>
        <w:lang w:eastAsia="fr-FR"/>
      </w:rPr>
      <w:t xml:space="preserve">Amended from an article </w:t>
    </w:r>
    <w:r>
      <w:rPr>
        <w:rFonts w:eastAsia="Liberation Serif"/>
        <w:b/>
        <w:bCs/>
        <w:i/>
        <w:iCs/>
        <w:color w:val="auto"/>
        <w:kern w:val="2"/>
        <w:sz w:val="24"/>
        <w:lang w:eastAsia="fr-FR"/>
      </w:rPr>
      <w:t xml:space="preserve">authored by </w:t>
    </w:r>
    <w:r>
      <w:rPr>
        <w:rFonts w:eastAsia="Liberation Serif"/>
        <w:b/>
        <w:bCs/>
        <w:i/>
        <w:iCs/>
        <w:color w:val="auto"/>
        <w:kern w:val="2"/>
        <w:sz w:val="24"/>
        <w:lang w:eastAsia="fr-FR"/>
      </w:rPr>
      <w:t>Yoga Laboratorium Paris, 2018</w:t>
    </w:r>
  </w:p>
  <w:p>
    <w:pPr>
      <w:pStyle w:val="Pieddepage"/>
      <w:widowControl w:val="false"/>
      <w:suppressAutoHyphens w:val="true"/>
      <w:bidi w:val="0"/>
      <w:jc w:val="left"/>
      <w:rPr/>
    </w:pPr>
    <w:r>
      <w:rPr>
        <w:rFonts w:eastAsia="Liberation Serif"/>
        <w:color w:val="auto"/>
        <w:kern w:val="2"/>
        <w:sz w:val="24"/>
        <w:lang w:eastAsia="fr-FR"/>
      </w:rPr>
      <w:fldChar w:fldCharType="begin"/>
    </w:r>
    <w:r>
      <w:rPr>
        <w:sz w:val="24"/>
        <w:kern w:val="2"/>
        <w:rFonts w:eastAsia="Liberation Serif"/>
        <w:color w:val="auto"/>
        <w:lang w:eastAsia="fr-FR"/>
      </w:rPr>
      <w:instrText xml:space="preserve"> PAGE </w:instrText>
    </w:r>
    <w:r>
      <w:rPr>
        <w:sz w:val="24"/>
        <w:kern w:val="2"/>
        <w:rFonts w:eastAsia="Liberation Serif"/>
        <w:color w:val="auto"/>
        <w:lang w:eastAsia="fr-FR"/>
      </w:rPr>
      <w:fldChar w:fldCharType="separate"/>
    </w:r>
    <w:r>
      <w:rPr>
        <w:sz w:val="24"/>
        <w:kern w:val="2"/>
        <w:rFonts w:eastAsia="Liberation Serif"/>
        <w:color w:val="auto"/>
        <w:lang w:eastAsia="fr-FR"/>
      </w:rPr>
      <w:t>2</w:t>
    </w:r>
    <w:r>
      <w:rPr>
        <w:sz w:val="24"/>
        <w:kern w:val="2"/>
        <w:rFonts w:eastAsia="Liberation Serif"/>
        <w:color w:val="auto"/>
        <w:lang w:eastAsia="fr-FR"/>
      </w:rPr>
      <w:fldChar w:fldCharType="end"/>
    </w:r>
  </w:p>
</w:ftr>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Liberation Serif" w:hAnsi="Liberation Serif" w:eastAsia="Liberation Serif" w:cs="Liberation Serif"/>
      <w:color w:val="auto"/>
      <w:kern w:val="2"/>
      <w:sz w:val="24"/>
      <w:szCs w:val="24"/>
      <w:lang w:val="fr-FR" w:eastAsia="fr-FR" w:bidi="hi-IN"/>
    </w:rPr>
  </w:style>
  <w:style w:type="paragraph" w:styleId="Titre">
    <w:name w:val="Titre"/>
    <w:basedOn w:val="Normal"/>
    <w:next w:val="Corpsdetexte"/>
    <w:qFormat/>
    <w:pPr>
      <w:keepNext w:val="true"/>
      <w:spacing w:before="240" w:after="120"/>
    </w:pPr>
    <w:rPr>
      <w:rFonts w:ascii="Liberation Sans" w:hAnsi="Liberation Sans"/>
      <w:sz w:val="28"/>
    </w:rPr>
  </w:style>
  <w:style w:type="paragraph" w:styleId="Corpsdetexte">
    <w:name w:val="Body Text"/>
    <w:basedOn w:val="Normal"/>
    <w:pPr>
      <w:spacing w:lineRule="auto" w:line="276" w:before="0" w:after="140"/>
    </w:pPr>
    <w:rPr/>
  </w:style>
  <w:style w:type="paragraph" w:styleId="Liste">
    <w:name w:val="List"/>
    <w:basedOn w:val="Corpsdetexte"/>
    <w:pPr>
      <w:spacing w:lineRule="auto" w:line="276" w:before="0" w:after="140"/>
    </w:pPr>
    <w:rPr/>
  </w:style>
  <w:style w:type="paragraph" w:styleId="Lgende">
    <w:name w:val="Caption"/>
    <w:basedOn w:val="Normal"/>
    <w:qFormat/>
    <w:pPr>
      <w:spacing w:before="120" w:after="120"/>
    </w:pPr>
    <w:rPr>
      <w:i/>
    </w:rPr>
  </w:style>
  <w:style w:type="paragraph" w:styleId="Index">
    <w:name w:val="Index"/>
    <w:basedOn w:val="Normal"/>
    <w:qFormat/>
    <w:pPr/>
    <w:rPr/>
  </w:style>
  <w:style w:type="paragraph" w:styleId="Entteetpieddepage">
    <w:name w:val="En-tête et pied de page"/>
    <w:basedOn w:val="Normal"/>
    <w:qFormat/>
    <w:pPr/>
    <w:rPr/>
  </w:style>
  <w:style w:type="paragraph" w:styleId="Pieddepage">
    <w:name w:val="Footer"/>
    <w:basedOn w:val="Normal"/>
    <w:pPr>
      <w:tabs>
        <w:tab w:val="clear" w:pos="720"/>
        <w:tab w:val="center" w:pos="4320" w:leader="none"/>
        <w:tab w:val="right" w:pos="8640"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LibreOffice/7.3.2.2$Windows_X86_64 LibreOffice_project/49f2b1bff42cfccbd8f788c8dc32c1c309559be0</Application>
  <AppVersion>15.0000</AppVersion>
  <Pages>2</Pages>
  <Words>558</Words>
  <Characters>2789</Characters>
  <CharactersWithSpaces>3334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fr-FR</dc:language>
  <cp:lastModifiedBy/>
  <dcterms:modified xsi:type="dcterms:W3CDTF">2023-04-04T11:20:28Z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